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4542B" w14:textId="77777777" w:rsidR="00CD1152" w:rsidRDefault="00CD1152" w:rsidP="00CD1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9EB782" w14:textId="77777777" w:rsidR="00CD1152" w:rsidRDefault="00CD1152" w:rsidP="00CD1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D58AC1" w14:textId="339C4E69" w:rsidR="00CD1152" w:rsidRDefault="00CD1152" w:rsidP="00CD1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177A">
        <w:rPr>
          <w:rFonts w:ascii="Times New Roman" w:hAnsi="Times New Roman" w:cs="Times New Roman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177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– </w:t>
      </w:r>
      <w:r w:rsidRPr="00EA177A">
        <w:rPr>
          <w:rFonts w:ascii="Times New Roman" w:hAnsi="Times New Roman" w:cs="Times New Roman"/>
          <w:sz w:val="28"/>
          <w:szCs w:val="28"/>
        </w:rPr>
        <w:t>Экспрессия ген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9025E">
        <w:rPr>
          <w:rFonts w:ascii="Times New Roman" w:hAnsi="Times New Roman" w:cs="Times New Roman"/>
          <w:sz w:val="28"/>
          <w:szCs w:val="28"/>
        </w:rPr>
        <w:t xml:space="preserve"> </w:t>
      </w:r>
      <w:r w:rsidRPr="00EA177A">
        <w:rPr>
          <w:rFonts w:ascii="Times New Roman" w:hAnsi="Times New Roman" w:cs="Times New Roman"/>
          <w:i/>
          <w:iCs/>
          <w:sz w:val="28"/>
          <w:szCs w:val="28"/>
        </w:rPr>
        <w:t>TLR2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A177A">
        <w:rPr>
          <w:rFonts w:ascii="Times New Roman" w:hAnsi="Times New Roman" w:cs="Times New Roman"/>
          <w:sz w:val="28"/>
          <w:szCs w:val="28"/>
        </w:rPr>
        <w:t xml:space="preserve">у долгожителей </w:t>
      </w:r>
      <w:bookmarkStart w:id="0" w:name="OLE_LINK1"/>
      <w:r>
        <w:rPr>
          <w:rFonts w:ascii="Times New Roman" w:hAnsi="Times New Roman" w:cs="Times New Roman"/>
          <w:sz w:val="28"/>
          <w:szCs w:val="28"/>
        </w:rPr>
        <w:t xml:space="preserve">в группах с наличием и отсутствием </w:t>
      </w:r>
      <w:bookmarkEnd w:id="0"/>
      <w:r w:rsidR="00D65DA1">
        <w:rPr>
          <w:rFonts w:ascii="Times New Roman" w:hAnsi="Times New Roman" w:cs="Times New Roman"/>
          <w:sz w:val="28"/>
          <w:szCs w:val="28"/>
        </w:rPr>
        <w:t>астении</w:t>
      </w:r>
      <w:r>
        <w:rPr>
          <w:rFonts w:ascii="Times New Roman" w:hAnsi="Times New Roman" w:cs="Times New Roman"/>
          <w:sz w:val="28"/>
          <w:szCs w:val="28"/>
        </w:rPr>
        <w:t xml:space="preserve"> (а), в группах с наличием и отсутствием саркопении</w:t>
      </w:r>
      <w:r w:rsidR="0008458D">
        <w:rPr>
          <w:rFonts w:ascii="Times New Roman" w:hAnsi="Times New Roman" w:cs="Times New Roman"/>
          <w:sz w:val="28"/>
          <w:szCs w:val="28"/>
        </w:rPr>
        <w:t xml:space="preserve"> (б)</w:t>
      </w:r>
      <w:r w:rsidRPr="00EA177A">
        <w:rPr>
          <w:rFonts w:ascii="Times New Roman" w:hAnsi="Times New Roman" w:cs="Times New Roman"/>
          <w:sz w:val="28"/>
          <w:szCs w:val="28"/>
        </w:rPr>
        <w:t xml:space="preserve">. </w:t>
      </w:r>
      <w:r w:rsidRPr="00EA177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Данные представлены в виде Mе (Q1; Q3); р — уровень значимости, </w:t>
      </w:r>
      <w:r w:rsidRPr="00EA177A">
        <w:rPr>
          <w:rFonts w:ascii="Times New Roman" w:hAnsi="Times New Roman" w:cs="Times New Roman"/>
          <w:sz w:val="28"/>
          <w:szCs w:val="28"/>
        </w:rPr>
        <w:t>** p ≤ 0.01, ***p ≤ 0.001.</w:t>
      </w:r>
    </w:p>
    <w:p w14:paraId="4FCE368C" w14:textId="77777777" w:rsidR="00D65DA1" w:rsidRDefault="00D65DA1" w:rsidP="00CD1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3D13E0" w14:textId="6F86A2E6" w:rsidR="00D65DA1" w:rsidRDefault="00D65DA1" w:rsidP="00CD1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5DA1">
        <w:rPr>
          <w:rFonts w:ascii="Times New Roman" w:hAnsi="Times New Roman" w:cs="Times New Roman"/>
          <w:sz w:val="28"/>
          <w:szCs w:val="28"/>
          <w:lang w:val="en-US"/>
        </w:rPr>
        <w:t xml:space="preserve">Figure 1 - TLR2 gene expression in long-livers in groups with presence and absence of </w:t>
      </w:r>
      <w:r>
        <w:rPr>
          <w:rFonts w:ascii="Times New Roman" w:hAnsi="Times New Roman" w:cs="Times New Roman"/>
          <w:sz w:val="28"/>
          <w:szCs w:val="28"/>
          <w:lang w:val="en-US"/>
        </w:rPr>
        <w:t>frailty</w:t>
      </w:r>
      <w:r w:rsidRPr="00D65DA1">
        <w:rPr>
          <w:rFonts w:ascii="Times New Roman" w:hAnsi="Times New Roman" w:cs="Times New Roman"/>
          <w:sz w:val="28"/>
          <w:szCs w:val="28"/>
          <w:lang w:val="en-US"/>
        </w:rPr>
        <w:t xml:space="preserve"> (a), in groups with presence and absence of sarcopenia (b). Data are presented as Me (Q1; Q3); p - significance level, ** p ≤ 0.01, ***p ≤ 0.001.</w:t>
      </w:r>
    </w:p>
    <w:p w14:paraId="53D9BAC9" w14:textId="77777777" w:rsidR="00170A36" w:rsidRDefault="00170A36" w:rsidP="00CD1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C12284" w14:textId="77777777" w:rsidR="00170A36" w:rsidRPr="00170A36" w:rsidRDefault="00170A36" w:rsidP="00170A36">
      <w:pPr>
        <w:spacing w:line="240" w:lineRule="auto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>With</w:t>
      </w:r>
      <w:r w:rsidRPr="0051158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frailty</w:t>
      </w:r>
    </w:p>
    <w:p w14:paraId="3795D946" w14:textId="77777777" w:rsidR="00170A36" w:rsidRDefault="00170A36" w:rsidP="00170A36">
      <w:pPr>
        <w:spacing w:line="240" w:lineRule="auto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>No</w:t>
      </w:r>
      <w:r w:rsidRPr="0051158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frailty</w:t>
      </w:r>
    </w:p>
    <w:p w14:paraId="3E0A2652" w14:textId="0D20FE61" w:rsidR="00170A36" w:rsidRPr="00170A36" w:rsidRDefault="00170A36" w:rsidP="00170A36">
      <w:pPr>
        <w:spacing w:line="240" w:lineRule="auto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>With</w:t>
      </w:r>
      <w:r w:rsidRPr="0051158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D65DA1">
        <w:rPr>
          <w:rFonts w:ascii="Times New Roman" w:hAnsi="Times New Roman" w:cs="Times New Roman"/>
          <w:sz w:val="28"/>
          <w:szCs w:val="28"/>
          <w:lang w:val="en-US"/>
        </w:rPr>
        <w:t>sarcopenia</w:t>
      </w:r>
    </w:p>
    <w:p w14:paraId="0ABD36B0" w14:textId="2ED4F073" w:rsidR="00170A36" w:rsidRDefault="00170A36" w:rsidP="00170A3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>No</w:t>
      </w:r>
      <w:r w:rsidRPr="0051158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D65DA1">
        <w:rPr>
          <w:rFonts w:ascii="Times New Roman" w:hAnsi="Times New Roman" w:cs="Times New Roman"/>
          <w:sz w:val="28"/>
          <w:szCs w:val="28"/>
          <w:lang w:val="en-US"/>
        </w:rPr>
        <w:t>sarcopenia</w:t>
      </w:r>
    </w:p>
    <w:p w14:paraId="2DE2AB47" w14:textId="62464C40" w:rsidR="00170A36" w:rsidRPr="00170A36" w:rsidRDefault="00170A36" w:rsidP="00170A36">
      <w:pPr>
        <w:spacing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51158E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relative units</w:t>
      </w:r>
      <w:r w:rsidRPr="00170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(</w:t>
      </w:r>
      <w:r w:rsidRPr="00170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relative to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β</w:t>
      </w:r>
      <w:r w:rsidRPr="00170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-</w:t>
      </w:r>
      <w:r w:rsidRPr="00170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actin</w:t>
      </w:r>
      <w:r w:rsidRPr="00170A3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)</w:t>
      </w:r>
    </w:p>
    <w:p w14:paraId="757B99FF" w14:textId="77777777" w:rsidR="00170A36" w:rsidRPr="00170A36" w:rsidRDefault="00170A36" w:rsidP="00CD1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199A955" w14:textId="77777777" w:rsidR="00CD1152" w:rsidRPr="00D65DA1" w:rsidRDefault="00CD1152">
      <w:pPr>
        <w:rPr>
          <w:lang w:val="en-US"/>
        </w:rPr>
      </w:pPr>
    </w:p>
    <w:p w14:paraId="6094B711" w14:textId="77777777" w:rsidR="00D65DA1" w:rsidRDefault="00CD1152" w:rsidP="00CD1152">
      <w:pPr>
        <w:spacing w:line="240" w:lineRule="auto"/>
        <w:jc w:val="both"/>
        <w:rPr>
          <w:lang w:val="en-US"/>
        </w:rPr>
      </w:pPr>
      <w:r w:rsidRPr="00EA177A">
        <w:rPr>
          <w:rFonts w:ascii="Times New Roman" w:hAnsi="Times New Roman" w:cs="Times New Roman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177A">
        <w:rPr>
          <w:rFonts w:ascii="Times New Roman" w:hAnsi="Times New Roman" w:cs="Times New Roman"/>
          <w:sz w:val="28"/>
          <w:szCs w:val="28"/>
        </w:rPr>
        <w:t xml:space="preserve"> </w:t>
      </w:r>
      <w:r w:rsidR="00D12116" w:rsidRPr="00EA177A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–</w:t>
      </w:r>
      <w:r w:rsidRPr="00EA177A">
        <w:rPr>
          <w:rFonts w:ascii="Times New Roman" w:hAnsi="Times New Roman" w:cs="Times New Roman"/>
          <w:sz w:val="28"/>
          <w:szCs w:val="28"/>
        </w:rPr>
        <w:t xml:space="preserve"> Соотношение концентрации </w:t>
      </w:r>
      <w:r w:rsidRPr="00EA177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цитокинов IL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EA177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6/IL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EA177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10 у долгожителей с наличием и отсутствием гериатрических синдромов. Данные представлены в виде Mе (Q1; Q3); р — уровень значимости, </w:t>
      </w:r>
      <w:r w:rsidRPr="00EA177A">
        <w:rPr>
          <w:rFonts w:ascii="Times New Roman" w:hAnsi="Times New Roman" w:cs="Times New Roman"/>
          <w:sz w:val="28"/>
          <w:szCs w:val="28"/>
        </w:rPr>
        <w:t>***p ≤ 0.001.</w:t>
      </w:r>
      <w:r w:rsidR="00D65DA1" w:rsidRPr="00D65DA1">
        <w:t xml:space="preserve"> </w:t>
      </w:r>
    </w:p>
    <w:p w14:paraId="64E6E2BF" w14:textId="77777777" w:rsidR="00D65DA1" w:rsidRDefault="00D65DA1" w:rsidP="00CD1152">
      <w:pPr>
        <w:spacing w:line="240" w:lineRule="auto"/>
        <w:jc w:val="both"/>
        <w:rPr>
          <w:lang w:val="en-US"/>
        </w:rPr>
      </w:pPr>
    </w:p>
    <w:p w14:paraId="08D63308" w14:textId="443FF6AB" w:rsidR="00CD1152" w:rsidRPr="00D65DA1" w:rsidRDefault="00D65DA1" w:rsidP="00CD11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65DA1">
        <w:rPr>
          <w:rFonts w:ascii="Times New Roman" w:hAnsi="Times New Roman" w:cs="Times New Roman"/>
          <w:sz w:val="28"/>
          <w:szCs w:val="28"/>
          <w:lang w:val="en-US"/>
        </w:rPr>
        <w:t>Figure 2 - Ratio of IL-6/IL-10 cytokine concentrations in long-livers with the presence and absence of geriatric syndromes. Data are presented as Me (Q1; Q3); p - significance level, ***p ≤ 0.001.</w:t>
      </w:r>
    </w:p>
    <w:p w14:paraId="4E32AAFB" w14:textId="77777777" w:rsidR="00CD1152" w:rsidRDefault="00CD1152"/>
    <w:p w14:paraId="17BA254A" w14:textId="5B354C71" w:rsidR="00170A36" w:rsidRDefault="00170A36" w:rsidP="00170A36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D65DA1">
        <w:rPr>
          <w:rFonts w:ascii="Times New Roman" w:hAnsi="Times New Roman" w:cs="Times New Roman"/>
          <w:sz w:val="28"/>
          <w:szCs w:val="28"/>
          <w:lang w:val="en-US"/>
        </w:rPr>
        <w:t>IL-6/IL-10</w:t>
      </w:r>
    </w:p>
    <w:p w14:paraId="2CC25674" w14:textId="7B62C8B1" w:rsidR="00170A36" w:rsidRPr="00170A36" w:rsidRDefault="00170A36" w:rsidP="00170A36">
      <w:pPr>
        <w:spacing w:line="240" w:lineRule="auto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>With</w:t>
      </w:r>
      <w:r w:rsidRPr="0051158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frailty</w:t>
      </w:r>
    </w:p>
    <w:p w14:paraId="367B6FA4" w14:textId="77777777" w:rsidR="00170A36" w:rsidRPr="00170A36" w:rsidRDefault="00170A36" w:rsidP="00170A36">
      <w:pPr>
        <w:spacing w:line="240" w:lineRule="auto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>No</w:t>
      </w:r>
      <w:r w:rsidRPr="0051158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frailty</w:t>
      </w:r>
    </w:p>
    <w:p w14:paraId="3876B5B4" w14:textId="77777777" w:rsidR="00170A36" w:rsidRPr="00170A36" w:rsidRDefault="00170A36" w:rsidP="00170A36">
      <w:pPr>
        <w:spacing w:line="240" w:lineRule="auto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>With</w:t>
      </w:r>
      <w:r w:rsidRPr="0051158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D65DA1">
        <w:rPr>
          <w:rFonts w:ascii="Times New Roman" w:hAnsi="Times New Roman" w:cs="Times New Roman"/>
          <w:sz w:val="28"/>
          <w:szCs w:val="28"/>
          <w:lang w:val="en-US"/>
        </w:rPr>
        <w:t>sarcopenia</w:t>
      </w:r>
    </w:p>
    <w:p w14:paraId="3D258D09" w14:textId="77777777" w:rsidR="00170A36" w:rsidRDefault="00170A36" w:rsidP="00170A3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>No</w:t>
      </w:r>
      <w:r w:rsidRPr="0051158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D65DA1">
        <w:rPr>
          <w:rFonts w:ascii="Times New Roman" w:hAnsi="Times New Roman" w:cs="Times New Roman"/>
          <w:sz w:val="28"/>
          <w:szCs w:val="28"/>
          <w:lang w:val="en-US"/>
        </w:rPr>
        <w:t>sarcopenia</w:t>
      </w:r>
    </w:p>
    <w:p w14:paraId="6D568F3F" w14:textId="77777777" w:rsidR="00170A36" w:rsidRPr="00170A36" w:rsidRDefault="00170A36"/>
    <w:sectPr w:rsidR="00170A36" w:rsidRPr="00170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46C"/>
    <w:rsid w:val="0008458D"/>
    <w:rsid w:val="00170A36"/>
    <w:rsid w:val="002612A0"/>
    <w:rsid w:val="00672B97"/>
    <w:rsid w:val="00850BBE"/>
    <w:rsid w:val="00B02B82"/>
    <w:rsid w:val="00B9137F"/>
    <w:rsid w:val="00C83CEE"/>
    <w:rsid w:val="00CB146C"/>
    <w:rsid w:val="00CD1152"/>
    <w:rsid w:val="00D12116"/>
    <w:rsid w:val="00D65DA1"/>
    <w:rsid w:val="00E12B0A"/>
    <w:rsid w:val="00F40DE9"/>
    <w:rsid w:val="00F7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8D704"/>
  <w15:chartTrackingRefBased/>
  <w15:docId w15:val="{D696E9F2-897A-473B-842E-0D5CDF76E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1152"/>
  </w:style>
  <w:style w:type="paragraph" w:styleId="1">
    <w:name w:val="heading 1"/>
    <w:basedOn w:val="a"/>
    <w:next w:val="a"/>
    <w:link w:val="10"/>
    <w:uiPriority w:val="9"/>
    <w:qFormat/>
    <w:rsid w:val="00CB14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14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14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14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14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14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14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14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14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14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B14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B14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B146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B146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B146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B146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B146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B146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B14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B14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14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B14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B14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B146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B146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B146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B14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B146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B146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Lukyanova</dc:creator>
  <cp:keywords/>
  <dc:description/>
  <cp:lastModifiedBy>Svetlana Lukyanova</cp:lastModifiedBy>
  <cp:revision>6</cp:revision>
  <dcterms:created xsi:type="dcterms:W3CDTF">2025-03-09T11:57:00Z</dcterms:created>
  <dcterms:modified xsi:type="dcterms:W3CDTF">2025-03-09T13:24:00Z</dcterms:modified>
</cp:coreProperties>
</file>